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13C24607" w14:textId="65E3F77B" w:rsidR="00533FC7" w:rsidRPr="008D0B99" w:rsidRDefault="009F35C8" w:rsidP="001A7B84">
      <w:pPr>
        <w:pStyle w:val="Heading2"/>
        <w:spacing w:before="100" w:beforeAutospacing="1" w:after="100" w:afterAutospacing="1" w:line="360" w:lineRule="auto"/>
        <w:rPr>
          <w:rFonts w:ascii="Arial" w:eastAsia="Segoe UI" w:hAnsi="Arial" w:cs="Arial"/>
          <w:b/>
          <w:bCs/>
          <w:color w:val="auto"/>
          <w:sz w:val="48"/>
          <w:szCs w:val="48"/>
          <w:lang w:val="en-GB"/>
        </w:rPr>
      </w:pPr>
      <w:r w:rsidRPr="008D0B99">
        <w:rPr>
          <w:rFonts w:ascii="Arial" w:eastAsia="Segoe UI" w:hAnsi="Arial" w:cs="Arial"/>
          <w:b/>
          <w:bCs/>
          <w:color w:val="auto"/>
          <w:sz w:val="48"/>
          <w:szCs w:val="48"/>
          <w:lang w:val="en-GB"/>
        </w:rPr>
        <w:t>Appendix 1 - Schedule of Delegations</w:t>
      </w:r>
      <w:r w:rsidRPr="008D0B99">
        <w:rPr>
          <w:rFonts w:ascii="Arial" w:eastAsia="Segoe UI" w:hAnsi="Arial" w:cs="Arial"/>
          <w:b/>
          <w:bCs/>
          <w:color w:val="auto"/>
          <w:sz w:val="48"/>
          <w:szCs w:val="48"/>
        </w:rPr>
        <w:t> </w:t>
      </w:r>
      <w:r w:rsidR="00CE6B02" w:rsidRPr="008D0B99">
        <w:rPr>
          <w:rFonts w:ascii="Arial" w:eastAsia="Segoe UI" w:hAnsi="Arial" w:cs="Arial"/>
          <w:b/>
          <w:bCs/>
          <w:color w:val="auto"/>
          <w:sz w:val="48"/>
          <w:szCs w:val="48"/>
        </w:rPr>
        <w:t>and</w:t>
      </w:r>
      <w:r w:rsidR="00B4798E">
        <w:rPr>
          <w:rFonts w:ascii="Arial" w:eastAsia="Segoe UI" w:hAnsi="Arial" w:cs="Arial"/>
          <w:b/>
          <w:bCs/>
          <w:color w:val="auto"/>
          <w:sz w:val="48"/>
          <w:szCs w:val="48"/>
        </w:rPr>
        <w:t xml:space="preserve"> </w:t>
      </w:r>
      <w:r w:rsidR="00CE6B02" w:rsidRPr="008D0B99">
        <w:rPr>
          <w:rFonts w:ascii="Arial" w:eastAsia="Segoe UI" w:hAnsi="Arial" w:cs="Arial"/>
          <w:b/>
          <w:bCs/>
          <w:color w:val="auto"/>
          <w:sz w:val="48"/>
          <w:szCs w:val="48"/>
        </w:rPr>
        <w:t>responsibilities</w:t>
      </w:r>
      <w:r w:rsidR="63CFC869" w:rsidRPr="008D0B99">
        <w:rPr>
          <w:rFonts w:ascii="Arial" w:eastAsia="Segoe UI" w:hAnsi="Arial" w:cs="Arial"/>
          <w:b/>
          <w:bCs/>
          <w:color w:val="auto"/>
          <w:sz w:val="48"/>
          <w:szCs w:val="48"/>
          <w:lang w:val="en-GB"/>
        </w:rPr>
        <w:t xml:space="preserve"> of Management Board Members</w:t>
      </w:r>
      <w:r w:rsidR="00C6784D" w:rsidRPr="008D0B99">
        <w:rPr>
          <w:rFonts w:ascii="Arial" w:eastAsia="Segoe UI" w:hAnsi="Arial" w:cs="Arial"/>
          <w:b/>
          <w:bCs/>
          <w:color w:val="auto"/>
          <w:sz w:val="48"/>
          <w:szCs w:val="48"/>
          <w:lang w:val="en-GB"/>
        </w:rPr>
        <w:t>, Chair and</w:t>
      </w:r>
      <w:r w:rsidR="00CE6B02" w:rsidRPr="008D0B99">
        <w:rPr>
          <w:rFonts w:ascii="Arial" w:eastAsia="Segoe UI" w:hAnsi="Arial" w:cs="Arial"/>
          <w:b/>
          <w:bCs/>
          <w:color w:val="auto"/>
          <w:sz w:val="48"/>
          <w:szCs w:val="48"/>
          <w:lang w:val="en-GB"/>
        </w:rPr>
        <w:t xml:space="preserve"> </w:t>
      </w:r>
      <w:r w:rsidR="00C6784D" w:rsidRPr="008D0B99">
        <w:rPr>
          <w:rFonts w:ascii="Arial" w:eastAsia="Segoe UI" w:hAnsi="Arial" w:cs="Arial"/>
          <w:b/>
          <w:bCs/>
          <w:color w:val="auto"/>
          <w:sz w:val="48"/>
          <w:szCs w:val="48"/>
          <w:lang w:val="en-GB"/>
        </w:rPr>
        <w:t>Deputy Chair</w:t>
      </w:r>
    </w:p>
    <w:sdt>
      <w:sdtPr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id w:val="5573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1DEB86" w14:textId="243AD4D9" w:rsidR="009D144F" w:rsidRPr="008D0B99" w:rsidRDefault="009D144F" w:rsidP="001A7B84">
          <w:pPr>
            <w:pStyle w:val="TOCHeading"/>
            <w:spacing w:before="100" w:beforeAutospacing="1" w:after="100" w:afterAutospacing="1" w:line="360" w:lineRule="auto"/>
            <w:rPr>
              <w:rStyle w:val="Heading2Char"/>
              <w:rFonts w:ascii="Arial" w:hAnsi="Arial" w:cs="Arial"/>
              <w:b/>
              <w:bCs/>
              <w:color w:val="auto"/>
              <w:sz w:val="44"/>
              <w:szCs w:val="44"/>
            </w:rPr>
          </w:pPr>
          <w:r w:rsidRPr="008D0B99">
            <w:rPr>
              <w:rStyle w:val="Heading2Char"/>
              <w:rFonts w:ascii="Arial" w:hAnsi="Arial" w:cs="Arial"/>
              <w:b/>
              <w:bCs/>
              <w:color w:val="auto"/>
              <w:sz w:val="44"/>
              <w:szCs w:val="44"/>
            </w:rPr>
            <w:t>Contents</w:t>
          </w:r>
        </w:p>
        <w:p w14:paraId="07CF2351" w14:textId="1B370617" w:rsidR="004605FB" w:rsidRPr="008D0B99" w:rsidRDefault="009D144F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36"/>
              <w:szCs w:val="36"/>
              <w:lang w:eastAsia="en-US"/>
              <w14:ligatures w14:val="standardContextual"/>
            </w:rPr>
          </w:pPr>
          <w:r w:rsidRPr="008D0B99">
            <w:rPr>
              <w:rFonts w:ascii="Arial" w:hAnsi="Arial" w:cs="Arial"/>
              <w:noProof w:val="0"/>
              <w:sz w:val="36"/>
              <w:szCs w:val="36"/>
            </w:rPr>
            <w:fldChar w:fldCharType="begin"/>
          </w:r>
          <w:r w:rsidRPr="008D0B99">
            <w:rPr>
              <w:rFonts w:ascii="Arial" w:hAnsi="Arial" w:cs="Arial"/>
              <w:sz w:val="36"/>
              <w:szCs w:val="36"/>
            </w:rPr>
            <w:instrText xml:space="preserve"> TOC \o "1-3" \h \z \u </w:instrText>
          </w:r>
          <w:r w:rsidRPr="008D0B99">
            <w:rPr>
              <w:rFonts w:ascii="Arial" w:hAnsi="Arial" w:cs="Arial"/>
              <w:noProof w:val="0"/>
              <w:sz w:val="36"/>
              <w:szCs w:val="36"/>
            </w:rPr>
            <w:fldChar w:fldCharType="separate"/>
          </w:r>
          <w:hyperlink w:anchor="_Toc188540386" w:history="1">
            <w:r w:rsidR="004605FB" w:rsidRPr="008D0B99">
              <w:rPr>
                <w:rStyle w:val="Hyperlink"/>
                <w:rFonts w:ascii="Arial" w:hAnsi="Arial" w:cs="Arial"/>
                <w:color w:val="000000" w:themeColor="text1"/>
                <w:sz w:val="36"/>
                <w:szCs w:val="36"/>
                <w:u w:val="none"/>
              </w:rPr>
              <w:t>Delegations to the Chair</w:t>
            </w:r>
            <w:r w:rsidR="004605FB" w:rsidRPr="008D0B99">
              <w:rPr>
                <w:rFonts w:ascii="Arial" w:hAnsi="Arial" w:cs="Arial"/>
                <w:webHidden/>
                <w:sz w:val="36"/>
                <w:szCs w:val="36"/>
              </w:rPr>
              <w:tab/>
            </w:r>
            <w:r w:rsidR="004605FB"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begin"/>
            </w:r>
            <w:r w:rsidR="004605FB" w:rsidRPr="008D0B99">
              <w:rPr>
                <w:rFonts w:ascii="Arial" w:hAnsi="Arial" w:cs="Arial"/>
                <w:webHidden/>
                <w:sz w:val="36"/>
                <w:szCs w:val="36"/>
              </w:rPr>
              <w:instrText xml:space="preserve"> PAGEREF _Toc188540386 \h </w:instrText>
            </w:r>
            <w:r w:rsidR="004605FB" w:rsidRPr="008D0B99">
              <w:rPr>
                <w:rFonts w:ascii="Arial" w:hAnsi="Arial" w:cs="Arial"/>
                <w:webHidden/>
                <w:sz w:val="36"/>
                <w:szCs w:val="36"/>
              </w:rPr>
            </w:r>
            <w:r w:rsidR="004605FB"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separate"/>
            </w:r>
            <w:r w:rsidR="00F231D4" w:rsidRPr="008D0B99">
              <w:rPr>
                <w:rFonts w:ascii="Arial" w:hAnsi="Arial" w:cs="Arial"/>
                <w:webHidden/>
                <w:sz w:val="36"/>
                <w:szCs w:val="36"/>
              </w:rPr>
              <w:t>1</w:t>
            </w:r>
            <w:r w:rsidR="004605FB"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end"/>
            </w:r>
          </w:hyperlink>
        </w:p>
        <w:p w14:paraId="308A8716" w14:textId="1A72BB7B" w:rsidR="004605FB" w:rsidRPr="008D0B99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36"/>
              <w:szCs w:val="36"/>
              <w:lang w:eastAsia="en-US"/>
              <w14:ligatures w14:val="standardContextual"/>
            </w:rPr>
          </w:pPr>
          <w:hyperlink w:anchor="_Toc188540387" w:history="1">
            <w:r w:rsidRPr="008D0B99">
              <w:rPr>
                <w:rStyle w:val="Hyperlink"/>
                <w:rFonts w:ascii="Arial" w:hAnsi="Arial" w:cs="Arial"/>
                <w:color w:val="000000" w:themeColor="text1"/>
                <w:sz w:val="36"/>
                <w:szCs w:val="36"/>
                <w:u w:val="none"/>
              </w:rPr>
              <w:t>Delegations to the Deputy Chair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tab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begin"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instrText xml:space="preserve"> PAGEREF _Toc188540387 \h </w:instrTex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separate"/>
            </w:r>
            <w:r w:rsidR="00F231D4" w:rsidRPr="008D0B99">
              <w:rPr>
                <w:rFonts w:ascii="Arial" w:hAnsi="Arial" w:cs="Arial"/>
                <w:webHidden/>
                <w:sz w:val="36"/>
                <w:szCs w:val="36"/>
              </w:rPr>
              <w:t>2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end"/>
            </w:r>
          </w:hyperlink>
        </w:p>
        <w:p w14:paraId="4D6D145C" w14:textId="720668E2" w:rsidR="004605FB" w:rsidRPr="008D0B99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36"/>
              <w:szCs w:val="36"/>
              <w:lang w:eastAsia="en-US"/>
              <w14:ligatures w14:val="standardContextual"/>
            </w:rPr>
          </w:pPr>
          <w:hyperlink w:anchor="_Toc188540388" w:history="1">
            <w:r w:rsidRPr="008D0B99">
              <w:rPr>
                <w:rStyle w:val="Hyperlink"/>
                <w:rFonts w:ascii="Arial" w:eastAsia="Segoe UI" w:hAnsi="Arial" w:cs="Arial"/>
                <w:color w:val="000000" w:themeColor="text1"/>
                <w:sz w:val="36"/>
                <w:szCs w:val="36"/>
                <w:u w:val="none"/>
              </w:rPr>
              <w:t>Charity Member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tab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begin"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instrText xml:space="preserve"> PAGEREF _Toc188540388 \h </w:instrTex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separate"/>
            </w:r>
            <w:r w:rsidR="00F231D4" w:rsidRPr="008D0B99">
              <w:rPr>
                <w:rFonts w:ascii="Arial" w:hAnsi="Arial" w:cs="Arial"/>
                <w:webHidden/>
                <w:sz w:val="36"/>
                <w:szCs w:val="36"/>
              </w:rPr>
              <w:t>2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end"/>
            </w:r>
          </w:hyperlink>
        </w:p>
        <w:p w14:paraId="6CB2DE31" w14:textId="25C25064" w:rsidR="004605FB" w:rsidRPr="008D0B99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36"/>
              <w:szCs w:val="36"/>
              <w:lang w:eastAsia="en-US"/>
              <w14:ligatures w14:val="standardContextual"/>
            </w:rPr>
          </w:pPr>
          <w:hyperlink w:anchor="_Toc188540389" w:history="1">
            <w:r w:rsidRPr="008D0B99">
              <w:rPr>
                <w:rStyle w:val="Hyperlink"/>
                <w:rFonts w:ascii="Arial" w:eastAsia="Segoe UI" w:hAnsi="Arial" w:cs="Arial"/>
                <w:color w:val="000000" w:themeColor="text1"/>
                <w:sz w:val="36"/>
                <w:szCs w:val="36"/>
                <w:u w:val="none"/>
              </w:rPr>
              <w:t>Charity Trustees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tab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begin"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instrText xml:space="preserve"> PAGEREF _Toc188540389 \h </w:instrTex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separate"/>
            </w:r>
            <w:r w:rsidR="00F231D4" w:rsidRPr="008D0B99">
              <w:rPr>
                <w:rFonts w:ascii="Arial" w:hAnsi="Arial" w:cs="Arial"/>
                <w:webHidden/>
                <w:sz w:val="36"/>
                <w:szCs w:val="36"/>
              </w:rPr>
              <w:t>4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end"/>
            </w:r>
          </w:hyperlink>
        </w:p>
        <w:p w14:paraId="2502F6A9" w14:textId="729F50B4" w:rsidR="004605FB" w:rsidRPr="008D0B99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36"/>
              <w:szCs w:val="36"/>
              <w:lang w:eastAsia="en-US"/>
              <w14:ligatures w14:val="standardContextual"/>
            </w:rPr>
          </w:pPr>
          <w:hyperlink w:anchor="_Toc188540390" w:history="1">
            <w:r w:rsidRPr="008D0B99">
              <w:rPr>
                <w:rStyle w:val="Hyperlink"/>
                <w:rFonts w:ascii="Arial" w:hAnsi="Arial" w:cs="Arial"/>
                <w:color w:val="000000" w:themeColor="text1"/>
                <w:sz w:val="36"/>
                <w:szCs w:val="36"/>
                <w:u w:val="none"/>
              </w:rPr>
              <w:t>Legal &amp; Financial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tab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begin"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instrText xml:space="preserve"> PAGEREF _Toc188540390 \h </w:instrTex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separate"/>
            </w:r>
            <w:r w:rsidR="00F231D4" w:rsidRPr="008D0B99">
              <w:rPr>
                <w:rFonts w:ascii="Arial" w:hAnsi="Arial" w:cs="Arial"/>
                <w:webHidden/>
                <w:sz w:val="36"/>
                <w:szCs w:val="36"/>
              </w:rPr>
              <w:t>4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end"/>
            </w:r>
          </w:hyperlink>
        </w:p>
        <w:p w14:paraId="7DBD8AC8" w14:textId="404728E3" w:rsidR="004605FB" w:rsidRPr="008D0B99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kern w:val="2"/>
              <w:sz w:val="36"/>
              <w:szCs w:val="36"/>
              <w:lang w:eastAsia="en-US"/>
              <w14:ligatures w14:val="standardContextual"/>
            </w:rPr>
          </w:pPr>
          <w:hyperlink w:anchor="_Toc188540391" w:history="1">
            <w:r w:rsidRPr="008D0B99">
              <w:rPr>
                <w:rStyle w:val="Hyperlink"/>
                <w:rFonts w:ascii="Arial" w:hAnsi="Arial" w:cs="Arial"/>
                <w:color w:val="000000" w:themeColor="text1"/>
                <w:sz w:val="36"/>
                <w:szCs w:val="36"/>
                <w:u w:val="none"/>
              </w:rPr>
              <w:t>Employment and HR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tab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begin"/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instrText xml:space="preserve"> PAGEREF _Toc188540391 \h </w:instrTex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separate"/>
            </w:r>
            <w:r w:rsidR="00F231D4" w:rsidRPr="008D0B99">
              <w:rPr>
                <w:rFonts w:ascii="Arial" w:hAnsi="Arial" w:cs="Arial"/>
                <w:webHidden/>
                <w:sz w:val="36"/>
                <w:szCs w:val="36"/>
              </w:rPr>
              <w:t>5</w:t>
            </w:r>
            <w:r w:rsidRPr="008D0B99">
              <w:rPr>
                <w:rFonts w:ascii="Arial" w:hAnsi="Arial" w:cs="Arial"/>
                <w:webHidden/>
                <w:sz w:val="36"/>
                <w:szCs w:val="36"/>
              </w:rPr>
              <w:fldChar w:fldCharType="end"/>
            </w:r>
          </w:hyperlink>
        </w:p>
        <w:p w14:paraId="6B820F3E" w14:textId="2D37BDCC" w:rsidR="004605FB" w:rsidRPr="008D0B99" w:rsidRDefault="004605FB" w:rsidP="001A7B84">
          <w:pPr>
            <w:pStyle w:val="TOC1"/>
            <w:spacing w:before="100" w:beforeAutospacing="1" w:afterAutospacing="1" w:line="360" w:lineRule="auto"/>
            <w:rPr>
              <w:rFonts w:ascii="Arial" w:hAnsi="Arial" w:cs="Arial"/>
              <w:b/>
              <w:bCs/>
              <w:kern w:val="2"/>
              <w:sz w:val="36"/>
              <w:szCs w:val="36"/>
              <w:lang w:eastAsia="en-US"/>
              <w14:ligatures w14:val="standardContextual"/>
            </w:rPr>
          </w:pPr>
          <w:hyperlink w:anchor="_Toc188540392" w:history="1">
            <w:r w:rsidRPr="008D0B99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36"/>
                <w:szCs w:val="36"/>
                <w:u w:val="none"/>
              </w:rPr>
              <w:t>Advocacy and Communication</w:t>
            </w:r>
            <w:r w:rsidRPr="008D0B99">
              <w:rPr>
                <w:rFonts w:ascii="Arial" w:hAnsi="Arial" w:cs="Arial"/>
                <w:b/>
                <w:bCs/>
                <w:webHidden/>
                <w:sz w:val="36"/>
                <w:szCs w:val="36"/>
              </w:rPr>
              <w:tab/>
            </w:r>
            <w:r w:rsidRPr="008D0B99">
              <w:rPr>
                <w:rFonts w:ascii="Arial" w:hAnsi="Arial" w:cs="Arial"/>
                <w:b/>
                <w:bCs/>
                <w:webHidden/>
                <w:sz w:val="36"/>
                <w:szCs w:val="36"/>
              </w:rPr>
              <w:fldChar w:fldCharType="begin"/>
            </w:r>
            <w:r w:rsidRPr="008D0B99">
              <w:rPr>
                <w:rFonts w:ascii="Arial" w:hAnsi="Arial" w:cs="Arial"/>
                <w:b/>
                <w:bCs/>
                <w:webHidden/>
                <w:sz w:val="36"/>
                <w:szCs w:val="36"/>
              </w:rPr>
              <w:instrText xml:space="preserve"> PAGEREF _Toc188540392 \h </w:instrText>
            </w:r>
            <w:r w:rsidRPr="008D0B99">
              <w:rPr>
                <w:rFonts w:ascii="Arial" w:hAnsi="Arial" w:cs="Arial"/>
                <w:b/>
                <w:bCs/>
                <w:webHidden/>
                <w:sz w:val="36"/>
                <w:szCs w:val="36"/>
              </w:rPr>
            </w:r>
            <w:r w:rsidRPr="008D0B99">
              <w:rPr>
                <w:rFonts w:ascii="Arial" w:hAnsi="Arial" w:cs="Arial"/>
                <w:b/>
                <w:bCs/>
                <w:webHidden/>
                <w:sz w:val="36"/>
                <w:szCs w:val="36"/>
              </w:rPr>
              <w:fldChar w:fldCharType="separate"/>
            </w:r>
            <w:r w:rsidR="00F231D4" w:rsidRPr="008D0B99">
              <w:rPr>
                <w:rFonts w:ascii="Arial" w:hAnsi="Arial" w:cs="Arial"/>
                <w:b/>
                <w:bCs/>
                <w:webHidden/>
                <w:sz w:val="36"/>
                <w:szCs w:val="36"/>
              </w:rPr>
              <w:t>5</w:t>
            </w:r>
            <w:r w:rsidRPr="008D0B99">
              <w:rPr>
                <w:rFonts w:ascii="Arial" w:hAnsi="Arial" w:cs="Arial"/>
                <w:b/>
                <w:bCs/>
                <w:webHidden/>
                <w:sz w:val="36"/>
                <w:szCs w:val="36"/>
              </w:rPr>
              <w:fldChar w:fldCharType="end"/>
            </w:r>
          </w:hyperlink>
        </w:p>
        <w:p w14:paraId="7CE141AD" w14:textId="778FAFA3" w:rsidR="009D144F" w:rsidRPr="008D0B99" w:rsidRDefault="009D144F" w:rsidP="001A7B84">
          <w:pPr>
            <w:spacing w:before="100" w:beforeAutospacing="1" w:after="100" w:afterAutospacing="1" w:line="360" w:lineRule="auto"/>
            <w:rPr>
              <w:rFonts w:ascii="Arial" w:hAnsi="Arial" w:cs="Arial"/>
              <w:color w:val="000000" w:themeColor="text1"/>
              <w:sz w:val="32"/>
              <w:szCs w:val="32"/>
            </w:rPr>
          </w:pPr>
          <w:r w:rsidRPr="008D0B99">
            <w:rPr>
              <w:rFonts w:ascii="Arial" w:hAnsi="Arial" w:cs="Arial"/>
              <w:b/>
              <w:bCs/>
              <w:noProof/>
              <w:color w:val="000000" w:themeColor="text1"/>
              <w:sz w:val="36"/>
              <w:szCs w:val="36"/>
            </w:rPr>
            <w:fldChar w:fldCharType="end"/>
          </w:r>
        </w:p>
      </w:sdtContent>
    </w:sdt>
    <w:p w14:paraId="1F053357" w14:textId="4BDECB96" w:rsidR="00533FC7" w:rsidRPr="008D0B99" w:rsidRDefault="003D340A" w:rsidP="001A7B84">
      <w:pPr>
        <w:pStyle w:val="Heading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4"/>
          <w:szCs w:val="44"/>
        </w:rPr>
      </w:pPr>
      <w:bookmarkStart w:id="0" w:name="_Toc188540386"/>
      <w:r w:rsidRPr="008D0B99">
        <w:rPr>
          <w:rFonts w:ascii="Arial" w:hAnsi="Arial" w:cs="Arial"/>
          <w:b/>
          <w:bCs/>
          <w:color w:val="auto"/>
          <w:sz w:val="44"/>
          <w:szCs w:val="44"/>
        </w:rPr>
        <w:lastRenderedPageBreak/>
        <w:br/>
      </w:r>
      <w:r w:rsidR="00533FC7" w:rsidRPr="008D0B99">
        <w:rPr>
          <w:rFonts w:ascii="Arial" w:hAnsi="Arial" w:cs="Arial"/>
          <w:b/>
          <w:bCs/>
          <w:color w:val="auto"/>
          <w:sz w:val="44"/>
          <w:szCs w:val="44"/>
        </w:rPr>
        <w:t>Delegations to the Chair</w:t>
      </w:r>
      <w:bookmarkEnd w:id="0"/>
      <w:r w:rsidR="00533FC7" w:rsidRPr="008D0B99">
        <w:rPr>
          <w:rFonts w:ascii="Arial" w:hAnsi="Arial" w:cs="Arial"/>
          <w:b/>
          <w:bCs/>
          <w:color w:val="auto"/>
          <w:sz w:val="44"/>
          <w:szCs w:val="44"/>
        </w:rPr>
        <w:t> </w:t>
      </w:r>
    </w:p>
    <w:p w14:paraId="0821BE0A" w14:textId="5B9D493B" w:rsidR="00533FC7" w:rsidRPr="008D0B99" w:rsidRDefault="00533FC7" w:rsidP="001A7B8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Literature Wales Trustees have approved the following matters to be delegated to the Chair: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1ACE9EFB" w14:textId="01639091" w:rsidR="00533FC7" w:rsidRPr="008D0B99" w:rsidRDefault="00533FC7" w:rsidP="001A7B8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Planning and running Board Meetings and drafting the agendas to be approved by Trustees.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7012E1B3" w14:textId="0DDFA2B7" w:rsidR="00533FC7" w:rsidRPr="008D0B99" w:rsidRDefault="00533FC7" w:rsidP="001A7B8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Taking the lead on ensuring that meetings are properly run and recorded.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2BA1A94B" w14:textId="7CDF14F1" w:rsidR="00533FC7" w:rsidRPr="008D0B99" w:rsidRDefault="00533FC7" w:rsidP="001A7B8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Taking the lead on ensuring that Trustees comply with their duties and that Literature Wales is well governed.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33EE0337" w14:textId="47E7E057" w:rsidR="00533FC7" w:rsidRPr="008D0B99" w:rsidRDefault="00533FC7" w:rsidP="001A7B8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Acting as a spokesperson for Literature Wales.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4D264DAB" w14:textId="6B68946F" w:rsidR="00533FC7" w:rsidRPr="008D0B99" w:rsidRDefault="00533FC7" w:rsidP="001A7B8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Acting as a link between Trustees and staff.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7D350034" w14:textId="7BF54B85" w:rsidR="00533FC7" w:rsidRPr="008D0B99" w:rsidRDefault="00533FC7" w:rsidP="001A7B8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Recording the Trustees Discussion at Board Meetings and making notes available to Trustees only.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7973D168" w14:textId="55C5970E" w:rsidR="00533FC7" w:rsidRPr="008D0B99" w:rsidRDefault="00533FC7" w:rsidP="001A7B8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lastRenderedPageBreak/>
        <w:t>Line managing the Executive Director and Artistic Director on behalf of Trustees, and carrying out their annual PDR.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307D352B" w14:textId="539478A0" w:rsidR="00533FC7" w:rsidRPr="008D0B99" w:rsidRDefault="00533FC7" w:rsidP="001A7B8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Respond to and investigate any concerns raised by Trustees through the Whistle-blowing Policy.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4E6D845E" w14:textId="77777777" w:rsidR="00533FC7" w:rsidRPr="008D0B99" w:rsidRDefault="00533FC7" w:rsidP="001A7B8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Any other duties as detailed in the Articles of Association.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</w:t>
      </w:r>
    </w:p>
    <w:p w14:paraId="5A7BEA81" w14:textId="77777777" w:rsidR="00533FC7" w:rsidRPr="008D0B99" w:rsidRDefault="00533FC7" w:rsidP="001A7B8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8D0B99">
        <w:rPr>
          <w:rFonts w:ascii="Arial" w:hAnsi="Arial" w:cs="Arial"/>
          <w:color w:val="000000" w:themeColor="text1"/>
          <w:sz w:val="32"/>
          <w:szCs w:val="32"/>
        </w:rPr>
        <w:t> </w:t>
      </w:r>
    </w:p>
    <w:p w14:paraId="5EE04754" w14:textId="77777777" w:rsidR="00533FC7" w:rsidRPr="008D0B99" w:rsidRDefault="00533FC7" w:rsidP="001A7B84">
      <w:pPr>
        <w:pStyle w:val="Heading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4"/>
          <w:szCs w:val="44"/>
        </w:rPr>
      </w:pPr>
      <w:bookmarkStart w:id="1" w:name="_Toc188540387"/>
      <w:r w:rsidRPr="008D0B99">
        <w:rPr>
          <w:rFonts w:ascii="Arial" w:hAnsi="Arial" w:cs="Arial"/>
          <w:b/>
          <w:bCs/>
          <w:color w:val="auto"/>
          <w:sz w:val="44"/>
          <w:szCs w:val="44"/>
          <w:lang w:val="en-GB"/>
        </w:rPr>
        <w:t>Delegations to the Deputy Chair</w:t>
      </w:r>
      <w:bookmarkEnd w:id="1"/>
      <w:r w:rsidRPr="008D0B99">
        <w:rPr>
          <w:rFonts w:ascii="Arial" w:hAnsi="Arial" w:cs="Arial"/>
          <w:b/>
          <w:bCs/>
          <w:color w:val="auto"/>
          <w:sz w:val="44"/>
          <w:szCs w:val="44"/>
        </w:rPr>
        <w:t> </w:t>
      </w:r>
    </w:p>
    <w:p w14:paraId="492C992F" w14:textId="57C59CCD" w:rsidR="00533FC7" w:rsidRPr="008D0B99" w:rsidRDefault="00533FC7" w:rsidP="001A7B8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If a Deputy Chair is elected, Literature Wales Trustees have approved the following matters to be delegated to the Deputy Chair: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6B328F16" w14:textId="780BF5C2" w:rsidR="00533FC7" w:rsidRPr="008D0B99" w:rsidRDefault="00533FC7" w:rsidP="001A7B8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Assisting or deputising for the Chair with any of their delegations.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0748B879" w14:textId="41A5E93F" w:rsidR="00533FC7" w:rsidRPr="008D0B99" w:rsidRDefault="00533FC7" w:rsidP="001A7B8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t>Acting as a spokesperson for Literature Wales.</w:t>
      </w:r>
      <w:r w:rsidRPr="008D0B99">
        <w:rPr>
          <w:rFonts w:ascii="Arial" w:hAnsi="Arial" w:cs="Arial"/>
          <w:color w:val="000000" w:themeColor="text1"/>
          <w:sz w:val="36"/>
          <w:szCs w:val="36"/>
        </w:rPr>
        <w:t>  </w:t>
      </w:r>
    </w:p>
    <w:p w14:paraId="0BD9B6F4" w14:textId="77777777" w:rsidR="00533FC7" w:rsidRPr="008D0B99" w:rsidRDefault="00533FC7" w:rsidP="001A7B84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8D0B99">
        <w:rPr>
          <w:rFonts w:ascii="Arial" w:hAnsi="Arial" w:cs="Arial"/>
          <w:color w:val="000000" w:themeColor="text1"/>
          <w:sz w:val="36"/>
          <w:szCs w:val="36"/>
          <w:lang w:val="en-GB"/>
        </w:rPr>
        <w:lastRenderedPageBreak/>
        <w:t xml:space="preserve">Assisting the Chair with ensuring that Trustees comply with their Governance and </w:t>
      </w:r>
      <w:r w:rsidRPr="008D0B99">
        <w:rPr>
          <w:rFonts w:ascii="Arial" w:hAnsi="Arial" w:cs="Arial"/>
          <w:b/>
          <w:bCs/>
          <w:color w:val="000000" w:themeColor="text1"/>
          <w:sz w:val="36"/>
          <w:szCs w:val="36"/>
          <w:lang w:val="en-GB"/>
        </w:rPr>
        <w:t>Compliance duties.</w:t>
      </w:r>
      <w:r w:rsidRPr="008D0B99">
        <w:rPr>
          <w:rFonts w:ascii="Arial" w:hAnsi="Arial" w:cs="Arial"/>
          <w:b/>
          <w:bCs/>
          <w:color w:val="000000" w:themeColor="text1"/>
          <w:sz w:val="36"/>
          <w:szCs w:val="36"/>
        </w:rPr>
        <w:t> </w:t>
      </w:r>
    </w:p>
    <w:p w14:paraId="512980E8" w14:textId="292B422A" w:rsidR="00AF0236" w:rsidRPr="008D0B99" w:rsidRDefault="008D00DB" w:rsidP="001A7B84">
      <w:pPr>
        <w:pStyle w:val="Heading2"/>
        <w:spacing w:before="100" w:beforeAutospacing="1" w:after="100" w:afterAutospacing="1" w:line="360" w:lineRule="auto"/>
        <w:rPr>
          <w:rFonts w:ascii="Arial" w:eastAsia="Segoe UI" w:hAnsi="Arial" w:cs="Arial"/>
          <w:b/>
          <w:bCs/>
          <w:color w:val="auto"/>
          <w:sz w:val="44"/>
          <w:szCs w:val="44"/>
          <w:lang w:val="en-GB"/>
        </w:rPr>
      </w:pPr>
      <w:bookmarkStart w:id="2" w:name="_Toc188540388"/>
      <w:r w:rsidRPr="008D0B99">
        <w:rPr>
          <w:rFonts w:ascii="Arial" w:eastAsia="Segoe UI" w:hAnsi="Arial" w:cs="Arial"/>
          <w:b/>
          <w:bCs/>
          <w:color w:val="auto"/>
          <w:sz w:val="44"/>
          <w:szCs w:val="44"/>
          <w:lang w:val="en-GB"/>
        </w:rPr>
        <w:t>Charity Member</w:t>
      </w:r>
      <w:bookmarkEnd w:id="2"/>
    </w:p>
    <w:p w14:paraId="1B1CF611" w14:textId="77777777" w:rsidR="00035F18" w:rsidRPr="008D0B99" w:rsidRDefault="63CFC869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Literature Wales Trustees are also the charity’s Members. </w:t>
      </w:r>
    </w:p>
    <w:p w14:paraId="24853D83" w14:textId="77777777" w:rsidR="00035F18" w:rsidRPr="008D0B99" w:rsidRDefault="63CFC869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There is some</w:t>
      </w:r>
      <w:r w:rsidR="00F231D4"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 d</w:t>
      </w: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istinction</w:t>
      </w:r>
      <w:r w:rsidR="00F231D4"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 </w:t>
      </w: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between when Trustees are </w:t>
      </w:r>
    </w:p>
    <w:p w14:paraId="1AB9C10F" w14:textId="77777777" w:rsidR="00035F18" w:rsidRPr="008D0B99" w:rsidRDefault="63CFC869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acting as Members or as Trustees, as</w:t>
      </w:r>
      <w:r w:rsidR="001A7B84"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 </w:t>
      </w: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detailed below. This </w:t>
      </w:r>
    </w:p>
    <w:p w14:paraId="1A1223AB" w14:textId="0B88D0AA" w:rsidR="00F231D4" w:rsidRPr="008D0B99" w:rsidRDefault="63CFC869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will</w:t>
      </w:r>
      <w:r w:rsidR="00F231D4"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 </w:t>
      </w: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be recorded appropriately in the minutes of Board </w:t>
      </w:r>
    </w:p>
    <w:p w14:paraId="038C1956" w14:textId="35019DDE" w:rsidR="003B6315" w:rsidRPr="008D0B99" w:rsidRDefault="63CFC869" w:rsidP="001A7B84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meetings and any resolutions.</w:t>
      </w:r>
    </w:p>
    <w:p w14:paraId="521C5758" w14:textId="4EF753DD" w:rsidR="003B6315" w:rsidRPr="008D0B99" w:rsidRDefault="003B6315" w:rsidP="001A7B84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6CE26E7F" w14:textId="11D79AD9" w:rsidR="003B6315" w:rsidRPr="008D0B99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The areas of the Management Board’s work conducted by the Trustees as the charity’s Members are as follows:</w:t>
      </w:r>
    </w:p>
    <w:p w14:paraId="52EEDF5E" w14:textId="71B65EA9" w:rsidR="003B6315" w:rsidRPr="008D0B99" w:rsidRDefault="0056756E" w:rsidP="001A7B84">
      <w:pPr>
        <w:pStyle w:val="Heading2"/>
        <w:spacing w:before="100" w:beforeAutospacing="1" w:after="100" w:afterAutospacing="1" w:line="360" w:lineRule="auto"/>
        <w:rPr>
          <w:rFonts w:ascii="Arial" w:eastAsia="Verdana" w:hAnsi="Arial" w:cs="Arial"/>
          <w:b/>
          <w:bCs/>
          <w:color w:val="auto"/>
          <w:sz w:val="44"/>
          <w:szCs w:val="44"/>
        </w:rPr>
      </w:pPr>
      <w:r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br/>
      </w:r>
      <w:r w:rsidR="63CFC869"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t>Management Board appointments</w:t>
      </w:r>
    </w:p>
    <w:p w14:paraId="7EFEAB62" w14:textId="2567E005" w:rsidR="003B6315" w:rsidRPr="008D0B99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These include:</w:t>
      </w:r>
    </w:p>
    <w:p w14:paraId="1D764738" w14:textId="2CDF7104" w:rsidR="003B6315" w:rsidRPr="008D0B99" w:rsidRDefault="63CFC869" w:rsidP="001A7B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New Trustee appointments</w:t>
      </w:r>
    </w:p>
    <w:p w14:paraId="2906D4DE" w14:textId="24D2BB24" w:rsidR="003B6315" w:rsidRPr="008D0B99" w:rsidRDefault="63CFC869" w:rsidP="001A7B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Trustee Service Term extensions</w:t>
      </w:r>
    </w:p>
    <w:p w14:paraId="4C552256" w14:textId="7B80F698" w:rsidR="003B6315" w:rsidRPr="008D0B99" w:rsidRDefault="63CFC869" w:rsidP="001A7B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lastRenderedPageBreak/>
        <w:t>Trustee removals</w:t>
      </w:r>
    </w:p>
    <w:p w14:paraId="003E19F6" w14:textId="75FC5F95" w:rsidR="003B6315" w:rsidRPr="008D0B99" w:rsidRDefault="63CFC869" w:rsidP="001A7B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Trustee retirements</w:t>
      </w:r>
    </w:p>
    <w:p w14:paraId="05E9533F" w14:textId="63CEEF59" w:rsidR="003B6315" w:rsidRPr="008D0B99" w:rsidRDefault="63CFC869" w:rsidP="001A7B84">
      <w:pPr>
        <w:spacing w:before="100" w:beforeAutospacing="1" w:after="100" w:afterAutospacing="1" w:line="360" w:lineRule="auto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Information concerning appointments, extensions, removals and retirements will be provided a minimum of </w:t>
      </w:r>
      <w:r w:rsidR="00FC5E78"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2</w:t>
      </w: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 weeks before Management Board meetings.  Appointments, extensions, removals and retirements will be subject to a majority vote by the Members at the Management Board meeting.</w:t>
      </w:r>
    </w:p>
    <w:p w14:paraId="0BE347B1" w14:textId="6BADF521" w:rsidR="003B6315" w:rsidRPr="008D0B99" w:rsidRDefault="63CFC869" w:rsidP="00797438">
      <w:pPr>
        <w:pStyle w:val="Heading2"/>
        <w:rPr>
          <w:rFonts w:ascii="Arial" w:eastAsia="Verdana" w:hAnsi="Arial" w:cs="Arial"/>
          <w:b/>
          <w:bCs/>
          <w:color w:val="auto"/>
          <w:sz w:val="44"/>
          <w:szCs w:val="44"/>
        </w:rPr>
      </w:pPr>
      <w:r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t>Amendments and revisions to governing documents</w:t>
      </w:r>
    </w:p>
    <w:p w14:paraId="4518E96C" w14:textId="43459406" w:rsidR="003B6315" w:rsidRPr="008D0B99" w:rsidRDefault="63CFC869" w:rsidP="001A7B84">
      <w:pPr>
        <w:spacing w:before="100" w:beforeAutospacing="1" w:after="100" w:afterAutospacing="1" w:line="360" w:lineRule="auto"/>
        <w:contextualSpacing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Changes and revisions to the Literature Wales Articles of Association require a special resolution by the charity’s Members.  Approval of a special resolution requires agreement by 75% of the entire membership. As the Literature Wales Trustees act as the charity’s Members the approval of a special resolution requires agreement by 75% of the entire Management Board membership.</w:t>
      </w:r>
    </w:p>
    <w:p w14:paraId="18971712" w14:textId="5BB670F2" w:rsidR="003B6315" w:rsidRPr="008D0B99" w:rsidRDefault="003B6315" w:rsidP="001A7B84">
      <w:pPr>
        <w:spacing w:before="100" w:beforeAutospacing="1" w:after="100" w:afterAutospacing="1" w:line="360" w:lineRule="auto"/>
        <w:ind w:left="1134" w:hanging="283"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672E9329" w14:textId="3D2C90A8" w:rsidR="003B6315" w:rsidRPr="008D0B99" w:rsidRDefault="0056756E" w:rsidP="00797438">
      <w:pPr>
        <w:pStyle w:val="Heading2"/>
        <w:rPr>
          <w:rFonts w:ascii="Arial" w:eastAsia="Verdana" w:hAnsi="Arial" w:cs="Arial"/>
          <w:b/>
          <w:bCs/>
          <w:color w:val="auto"/>
          <w:sz w:val="44"/>
          <w:szCs w:val="44"/>
        </w:rPr>
      </w:pPr>
      <w:r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lastRenderedPageBreak/>
        <w:br/>
      </w:r>
      <w:r w:rsidR="63CFC869"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t>Transactions and Agreements between Literature Wales and its Management Board Trustees, Employees, and Connected Persons</w:t>
      </w:r>
    </w:p>
    <w:p w14:paraId="06CC7D9C" w14:textId="1A107AA0" w:rsidR="003B6315" w:rsidRPr="008D0B99" w:rsidRDefault="63CFC869" w:rsidP="001A7B84">
      <w:pPr>
        <w:spacing w:before="100" w:beforeAutospacing="1" w:after="100" w:afterAutospacing="1" w:line="360" w:lineRule="auto"/>
        <w:contextualSpacing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Literature Wales may enter into agreements with Trustees, Employees, and connected persons, for the provision of services and/or goods. Agreements of this kind must be assessed and approved by the charity’s Members. </w:t>
      </w:r>
    </w:p>
    <w:p w14:paraId="5EE17AC6" w14:textId="2ADFB454" w:rsidR="003B6315" w:rsidRPr="008D0B99" w:rsidRDefault="003B6315" w:rsidP="001A7B84">
      <w:pPr>
        <w:spacing w:before="100" w:beforeAutospacing="1" w:after="100" w:afterAutospacing="1" w:line="360" w:lineRule="auto"/>
        <w:ind w:left="2160" w:hanging="720"/>
        <w:contextualSpacing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64A91688" w14:textId="058CF19D" w:rsidR="003B6315" w:rsidRPr="008D0B99" w:rsidRDefault="63CFC869" w:rsidP="001A7B84">
      <w:pPr>
        <w:spacing w:before="100" w:beforeAutospacing="1" w:after="100" w:afterAutospacing="1" w:line="360" w:lineRule="auto"/>
        <w:contextualSpacing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Please consult the Literature Wales </w:t>
      </w:r>
      <w:r w:rsidRPr="008D0B99">
        <w:rPr>
          <w:rFonts w:ascii="Arial" w:eastAsia="Segoe UI" w:hAnsi="Arial" w:cs="Arial"/>
          <w:b/>
          <w:bCs/>
          <w:color w:val="000000" w:themeColor="text1"/>
          <w:sz w:val="36"/>
          <w:szCs w:val="36"/>
          <w:lang w:val="en-GB"/>
        </w:rPr>
        <w:t>Procurement</w:t>
      </w: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, </w:t>
      </w:r>
      <w:r w:rsidRPr="008D0B99">
        <w:rPr>
          <w:rFonts w:ascii="Arial" w:eastAsia="Segoe UI" w:hAnsi="Arial" w:cs="Arial"/>
          <w:b/>
          <w:bCs/>
          <w:color w:val="000000" w:themeColor="text1"/>
          <w:sz w:val="36"/>
          <w:szCs w:val="36"/>
          <w:lang w:val="en-GB"/>
        </w:rPr>
        <w:t>Trustee Remuneration</w:t>
      </w: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, and </w:t>
      </w:r>
      <w:r w:rsidRPr="008D0B99">
        <w:rPr>
          <w:rFonts w:ascii="Arial" w:eastAsia="Segoe UI" w:hAnsi="Arial" w:cs="Arial"/>
          <w:b/>
          <w:bCs/>
          <w:color w:val="000000" w:themeColor="text1"/>
          <w:sz w:val="36"/>
          <w:szCs w:val="36"/>
          <w:lang w:val="en-GB"/>
        </w:rPr>
        <w:t>Conflict of Interest</w:t>
      </w: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 xml:space="preserve"> policies for further information.</w:t>
      </w:r>
    </w:p>
    <w:p w14:paraId="229AE8EB" w14:textId="7EFD21E0" w:rsidR="003B6315" w:rsidRPr="008D0B99" w:rsidRDefault="003B6315" w:rsidP="001A7B84">
      <w:pPr>
        <w:spacing w:before="100" w:beforeAutospacing="1" w:after="100" w:afterAutospacing="1" w:line="360" w:lineRule="auto"/>
        <w:ind w:left="1134" w:hanging="283"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28E08D0A" w14:textId="71D9586F" w:rsidR="003B6315" w:rsidRPr="008D0B99" w:rsidRDefault="63CFC869" w:rsidP="001A7B84">
      <w:pPr>
        <w:pStyle w:val="Heading2"/>
        <w:rPr>
          <w:rFonts w:ascii="Arial" w:eastAsia="Verdana" w:hAnsi="Arial" w:cs="Arial"/>
          <w:b/>
          <w:bCs/>
          <w:color w:val="auto"/>
          <w:sz w:val="44"/>
          <w:szCs w:val="44"/>
        </w:rPr>
      </w:pPr>
      <w:r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t>Disbursement of assets if Literature Wales is wound up</w:t>
      </w:r>
    </w:p>
    <w:p w14:paraId="02165995" w14:textId="35B0FD84" w:rsidR="003B6315" w:rsidRPr="008D0B99" w:rsidRDefault="63CFC869" w:rsidP="001A7B84">
      <w:pPr>
        <w:spacing w:before="100" w:beforeAutospacing="1" w:after="100" w:afterAutospacing="1" w:line="360" w:lineRule="auto"/>
        <w:contextualSpacing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In the event of the charity’s dissolution, the Members must ensure that all net assets are applied:</w:t>
      </w:r>
    </w:p>
    <w:p w14:paraId="2CAD7ED2" w14:textId="00A91D57" w:rsidR="003B6315" w:rsidRPr="008D0B99" w:rsidRDefault="63CFC869" w:rsidP="001A7B8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directly for Literature Wales’ Charitable Objects; or</w:t>
      </w:r>
    </w:p>
    <w:p w14:paraId="08BA2BCA" w14:textId="53F8B788" w:rsidR="003B6315" w:rsidRPr="008D0B99" w:rsidRDefault="63CFC869" w:rsidP="001A7B8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lastRenderedPageBreak/>
        <w:t>by transfer to any charity or charities for purposes similar to the Literature Wales Charitable Objects; or</w:t>
      </w:r>
    </w:p>
    <w:p w14:paraId="471208BA" w14:textId="09ACCD76" w:rsidR="003B6315" w:rsidRPr="008D0B99" w:rsidRDefault="63CFC869" w:rsidP="001A7B8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by transfer to any charity or charities for use for particular purposes that fall within the Literature Wales Charitable Objects.</w:t>
      </w:r>
    </w:p>
    <w:p w14:paraId="55BADE8D" w14:textId="7C5A6D3B" w:rsidR="003B6315" w:rsidRPr="008D0B99" w:rsidRDefault="0056756E" w:rsidP="001A7B84">
      <w:pPr>
        <w:pStyle w:val="Heading2"/>
        <w:spacing w:before="100" w:beforeAutospacing="1" w:after="100" w:afterAutospacing="1" w:line="360" w:lineRule="auto"/>
        <w:rPr>
          <w:rFonts w:ascii="Arial" w:eastAsia="Segoe UI" w:hAnsi="Arial" w:cs="Arial"/>
          <w:b/>
          <w:bCs/>
          <w:color w:val="auto"/>
          <w:sz w:val="44"/>
          <w:szCs w:val="44"/>
        </w:rPr>
      </w:pPr>
      <w:bookmarkStart w:id="3" w:name="_Toc188540389"/>
      <w:r w:rsidRPr="008D0B99">
        <w:rPr>
          <w:rFonts w:ascii="Arial" w:eastAsia="Segoe UI" w:hAnsi="Arial" w:cs="Arial"/>
          <w:b/>
          <w:bCs/>
          <w:color w:val="auto"/>
          <w:sz w:val="44"/>
          <w:szCs w:val="44"/>
          <w:lang w:val="en-GB"/>
        </w:rPr>
        <w:br/>
      </w:r>
      <w:r w:rsidR="63CFC869" w:rsidRPr="008D0B99">
        <w:rPr>
          <w:rFonts w:ascii="Arial" w:eastAsia="Segoe UI" w:hAnsi="Arial" w:cs="Arial"/>
          <w:b/>
          <w:bCs/>
          <w:color w:val="auto"/>
          <w:sz w:val="44"/>
          <w:szCs w:val="44"/>
          <w:lang w:val="en-GB"/>
        </w:rPr>
        <w:t>Charity Trustees</w:t>
      </w:r>
      <w:bookmarkEnd w:id="3"/>
    </w:p>
    <w:p w14:paraId="06D4AD36" w14:textId="0FB5614A" w:rsidR="003B6315" w:rsidRPr="008D0B99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Management Board Members are also the charity’s Trustees and are the group of individuals who have independent control over, and legal responsibility for, the charitable company’s management and administration.</w:t>
      </w:r>
    </w:p>
    <w:p w14:paraId="42843E2E" w14:textId="2AEA90BD" w:rsidR="003B6315" w:rsidRPr="008D0B99" w:rsidRDefault="003B6315" w:rsidP="001A7B84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2B04F65A" w14:textId="3CF47203" w:rsidR="003B6315" w:rsidRPr="008D0B99" w:rsidRDefault="63CFC869" w:rsidP="00F2278B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The Charity Commission guidance (</w:t>
      </w:r>
      <w:hyperlink r:id="rId10">
        <w:r w:rsidRPr="008D0B99">
          <w:rPr>
            <w:rStyle w:val="Hyperlink"/>
            <w:rFonts w:ascii="Arial" w:eastAsia="Segoe UI" w:hAnsi="Arial" w:cs="Arial"/>
            <w:color w:val="0070C0"/>
            <w:sz w:val="36"/>
            <w:szCs w:val="36"/>
            <w:u w:val="none"/>
            <w:lang w:val="en-GB"/>
          </w:rPr>
          <w:t>The Essential Trustee</w:t>
        </w:r>
      </w:hyperlink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) lists Trustee duties as follows:</w:t>
      </w:r>
    </w:p>
    <w:p w14:paraId="341B01E4" w14:textId="7B962144" w:rsidR="003B6315" w:rsidRPr="008D0B99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Ensure your charity is carrying out its purposes for the public benefit</w:t>
      </w:r>
      <w:r w:rsidR="004605FB"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;</w:t>
      </w:r>
    </w:p>
    <w:p w14:paraId="5B6C3AD4" w14:textId="62496B68" w:rsidR="003B6315" w:rsidRPr="008D0B99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Comply with your charity’s governing document and the law</w:t>
      </w:r>
      <w:r w:rsidR="004605FB"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;</w:t>
      </w:r>
    </w:p>
    <w:p w14:paraId="60618DCB" w14:textId="35AA54D7" w:rsidR="003B6315" w:rsidRPr="008D0B99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lastRenderedPageBreak/>
        <w:t>Act in your charity’s best interests</w:t>
      </w:r>
      <w:r w:rsidR="004605FB"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;</w:t>
      </w:r>
    </w:p>
    <w:p w14:paraId="7C4389AE" w14:textId="27864B23" w:rsidR="003B6315" w:rsidRPr="008D0B99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Manage your charity’s resources responsibly</w:t>
      </w:r>
      <w:r w:rsidR="004605FB"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;</w:t>
      </w:r>
    </w:p>
    <w:p w14:paraId="6255B3CC" w14:textId="628590B3" w:rsidR="003B6315" w:rsidRPr="008D0B99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Act with reasonable care and skill</w:t>
      </w:r>
      <w:r w:rsidR="004605FB"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;</w:t>
      </w:r>
    </w:p>
    <w:p w14:paraId="686EECDA" w14:textId="390CFFA4" w:rsidR="003B6315" w:rsidRPr="008D0B99" w:rsidRDefault="63CFC869" w:rsidP="001A7B8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Ensure your charity is accountable</w:t>
      </w:r>
      <w:r w:rsidR="004605FB"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.</w:t>
      </w:r>
    </w:p>
    <w:p w14:paraId="2AB0152B" w14:textId="02A2F9FA" w:rsidR="003B6315" w:rsidRPr="008D0B99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Trustees must also fulfil the general duties of Trustees as detailed in the Companies Act 2006 (section 170-177):</w:t>
      </w:r>
    </w:p>
    <w:p w14:paraId="46C99EFB" w14:textId="1C311792" w:rsidR="003B6315" w:rsidRPr="008D0B99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The duty to act within their powers (in accordance with the company’s constitution)</w:t>
      </w:r>
    </w:p>
    <w:p w14:paraId="0EDFD4A0" w14:textId="090ACAA9" w:rsidR="003B6315" w:rsidRPr="008D0B99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The duty to promote the success of the company</w:t>
      </w:r>
    </w:p>
    <w:p w14:paraId="57629DC1" w14:textId="55D7DAEB" w:rsidR="003B6315" w:rsidRPr="008D0B99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The duty to exercise independent judgement</w:t>
      </w:r>
    </w:p>
    <w:p w14:paraId="40A6E7BB" w14:textId="26D1BE99" w:rsidR="003B6315" w:rsidRPr="008D0B99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The duty to exercise reasonable care, skill and diligence</w:t>
      </w:r>
    </w:p>
    <w:p w14:paraId="6D3CAAE6" w14:textId="7F4A3176" w:rsidR="003B6315" w:rsidRPr="008D0B99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The duty to avoid conflicts of interest</w:t>
      </w:r>
    </w:p>
    <w:p w14:paraId="54C996C6" w14:textId="7F1F6C0A" w:rsidR="003B6315" w:rsidRPr="008D0B99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The duty not to accept benefits from third parties</w:t>
      </w:r>
    </w:p>
    <w:p w14:paraId="58D514E4" w14:textId="193BFA06" w:rsidR="003B6315" w:rsidRPr="008D0B99" w:rsidRDefault="63CFC869" w:rsidP="001A7B8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The duty to declare interest in proposed transaction or arrangement</w:t>
      </w:r>
    </w:p>
    <w:p w14:paraId="08BB6FD9" w14:textId="1AE37BB6" w:rsidR="003B6315" w:rsidRPr="008D0B99" w:rsidRDefault="63CFC869" w:rsidP="001A7B84">
      <w:pPr>
        <w:pStyle w:val="Heading2"/>
        <w:spacing w:before="100" w:beforeAutospacing="1" w:after="100" w:afterAutospacing="1" w:line="360" w:lineRule="auto"/>
        <w:rPr>
          <w:rFonts w:ascii="Arial" w:eastAsia="Verdana" w:hAnsi="Arial" w:cs="Arial"/>
          <w:b/>
          <w:bCs/>
          <w:color w:val="auto"/>
          <w:sz w:val="44"/>
          <w:szCs w:val="44"/>
        </w:rPr>
      </w:pPr>
      <w:bookmarkStart w:id="4" w:name="_Toc188540390"/>
      <w:r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t>Legal &amp; Financial</w:t>
      </w:r>
      <w:bookmarkEnd w:id="4"/>
    </w:p>
    <w:p w14:paraId="41B1142D" w14:textId="1DE50884" w:rsidR="003B6315" w:rsidRPr="008D0B99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Management Board Trustees must:</w:t>
      </w:r>
    </w:p>
    <w:p w14:paraId="7022B8B4" w14:textId="6EB7D802" w:rsidR="003B6315" w:rsidRPr="008D0B99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lastRenderedPageBreak/>
        <w:t>Ensure Literature Wales operates in accordance with Company and Charity law - this includes filing annual returns and financial statements with Companies House and the Charity Commission and the maintenance of Company Registers.</w:t>
      </w:r>
    </w:p>
    <w:p w14:paraId="6EE74770" w14:textId="437A360A" w:rsidR="003B6315" w:rsidRPr="008D0B99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Ensure Literature Wales complies with relevant Charity Commission and Companies House regulations and the Charity Governance Code.</w:t>
      </w:r>
    </w:p>
    <w:p w14:paraId="01BB203E" w14:textId="4B27F109" w:rsidR="003B6315" w:rsidRPr="008D0B99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Exercise financial overview and control; scrutinise quarterly financial statements; discuss and agree annual budgets and, if appropriate, assist with funding applications.</w:t>
      </w:r>
    </w:p>
    <w:p w14:paraId="5C186E5F" w14:textId="47C9B797" w:rsidR="003B6315" w:rsidRPr="008D0B99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Ensure Literature Wales keeps proper financial records and produces annual, audited accounts.</w:t>
      </w:r>
    </w:p>
    <w:p w14:paraId="6B831D02" w14:textId="1DCBD645" w:rsidR="003B6315" w:rsidRPr="008D0B99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Ensure payment of all due taxes to HMRC.</w:t>
      </w:r>
    </w:p>
    <w:p w14:paraId="7AB828AA" w14:textId="18E77444" w:rsidR="003B6315" w:rsidRPr="008D0B99" w:rsidRDefault="63CFC869" w:rsidP="001A7B84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Ensure Literature Wales’ assets are safeguarded and well managed.</w:t>
      </w:r>
    </w:p>
    <w:p w14:paraId="63879806" w14:textId="759A0C5C" w:rsidR="003B6315" w:rsidRPr="008D0B99" w:rsidRDefault="00B4798E" w:rsidP="001A7B84">
      <w:pPr>
        <w:pStyle w:val="Heading2"/>
        <w:spacing w:before="100" w:beforeAutospacing="1" w:after="100" w:afterAutospacing="1" w:line="360" w:lineRule="auto"/>
        <w:rPr>
          <w:rFonts w:ascii="Arial" w:eastAsia="Verdana" w:hAnsi="Arial" w:cs="Arial"/>
          <w:b/>
          <w:bCs/>
          <w:color w:val="auto"/>
          <w:sz w:val="44"/>
          <w:szCs w:val="44"/>
        </w:rPr>
      </w:pPr>
      <w:bookmarkStart w:id="5" w:name="_Toc188540391"/>
      <w:r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lastRenderedPageBreak/>
        <w:br/>
      </w:r>
      <w:r w:rsidR="63CFC869"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t>Employment and HR</w:t>
      </w:r>
      <w:bookmarkEnd w:id="5"/>
    </w:p>
    <w:p w14:paraId="1568757C" w14:textId="31D92E18" w:rsidR="003B6315" w:rsidRPr="008D0B99" w:rsidRDefault="63CFC869" w:rsidP="00B4798E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The Literature Wales Management Board is responsible for the organisation’s employment and HR. This responsibility includes:</w:t>
      </w:r>
    </w:p>
    <w:p w14:paraId="6D6F1C24" w14:textId="093CEF03" w:rsidR="003B6315" w:rsidRPr="008D0B99" w:rsidRDefault="63CFC869" w:rsidP="001A7B84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Development and management of employment policies - including equal opportunities, recruitment, salary, grievance and disciplinary, appraisal, short- and long- term absence, expenses and training. </w:t>
      </w:r>
    </w:p>
    <w:p w14:paraId="04E468BC" w14:textId="5FCF7CAA" w:rsidR="003B6315" w:rsidRPr="008D0B99" w:rsidRDefault="63CFC869" w:rsidP="001A7B84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Oversight of senior staff recruitment, staff contracts, and any decisions relating to dismissal or non-renewal of employment contracts.</w:t>
      </w:r>
    </w:p>
    <w:p w14:paraId="456BF459" w14:textId="7CC619FA" w:rsidR="003B6315" w:rsidRPr="008D0B99" w:rsidRDefault="63CFC869" w:rsidP="001A7B84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Line management of the Executive Director and Artistic Director.</w:t>
      </w:r>
    </w:p>
    <w:p w14:paraId="6FC8CCBC" w14:textId="1BFE38A1" w:rsidR="003B6315" w:rsidRPr="008D0B99" w:rsidRDefault="63CFC869" w:rsidP="001A7B84">
      <w:pPr>
        <w:pStyle w:val="Heading2"/>
        <w:spacing w:before="100" w:beforeAutospacing="1" w:after="100" w:afterAutospacing="1" w:line="360" w:lineRule="auto"/>
        <w:rPr>
          <w:rFonts w:ascii="Arial" w:eastAsia="Verdana" w:hAnsi="Arial" w:cs="Arial"/>
          <w:b/>
          <w:bCs/>
          <w:color w:val="auto"/>
          <w:sz w:val="44"/>
          <w:szCs w:val="44"/>
        </w:rPr>
      </w:pPr>
      <w:bookmarkStart w:id="6" w:name="_Toc188540392"/>
      <w:r w:rsidRPr="008D0B99">
        <w:rPr>
          <w:rFonts w:ascii="Arial" w:eastAsia="Verdana" w:hAnsi="Arial" w:cs="Arial"/>
          <w:b/>
          <w:bCs/>
          <w:color w:val="auto"/>
          <w:sz w:val="44"/>
          <w:szCs w:val="44"/>
          <w:lang w:val="en-GB"/>
        </w:rPr>
        <w:t>Advocacy and Communication</w:t>
      </w:r>
      <w:bookmarkEnd w:id="6"/>
    </w:p>
    <w:p w14:paraId="1EF10D83" w14:textId="0ADA2A7B" w:rsidR="003B6315" w:rsidRPr="008D0B99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Management Board Trustees act as champions and ambassadors for Literature Wales. This includes:</w:t>
      </w:r>
    </w:p>
    <w:p w14:paraId="7D28703F" w14:textId="0ED0DCBE" w:rsidR="003B6315" w:rsidRPr="008D0B99" w:rsidRDefault="003B6315" w:rsidP="001A7B84">
      <w:pPr>
        <w:spacing w:before="100" w:beforeAutospacing="1" w:after="100" w:afterAutospacing="1" w:line="360" w:lineRule="auto"/>
        <w:ind w:left="2160" w:hanging="72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2BD36110" w14:textId="5EF7B973" w:rsidR="003B6315" w:rsidRPr="008D0B99" w:rsidRDefault="63CFC869" w:rsidP="001A7B8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lastRenderedPageBreak/>
        <w:t>Promotion of Literature Wales within the public, private and third sectors to enhance the organisation’s profile and fund-raising activity.</w:t>
      </w:r>
    </w:p>
    <w:p w14:paraId="6C55FE67" w14:textId="31B6559E" w:rsidR="003B6315" w:rsidRPr="008D0B99" w:rsidRDefault="63CFC869" w:rsidP="001A7B8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Act as an enthusiastic champion and ambassador for Literature Wales at all times.</w:t>
      </w:r>
    </w:p>
    <w:p w14:paraId="3E031DB2" w14:textId="1522F016" w:rsidR="003B6315" w:rsidRPr="008D0B99" w:rsidRDefault="63CFC869" w:rsidP="001A7B8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Attend Literature Wales and partner events as champion and ambassador.</w:t>
      </w:r>
    </w:p>
    <w:p w14:paraId="240C5BC2" w14:textId="05DE4282" w:rsidR="003B6315" w:rsidRPr="008D0B99" w:rsidRDefault="63CFC869" w:rsidP="001A7B8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Provide information and expertise that may be of assistance to Literature Wales.</w:t>
      </w:r>
    </w:p>
    <w:p w14:paraId="13F62DA4" w14:textId="77777777" w:rsidR="007E1B27" w:rsidRPr="008D0B99" w:rsidRDefault="007E1B27" w:rsidP="001A7B84">
      <w:pPr>
        <w:pStyle w:val="ListParagraph"/>
        <w:spacing w:before="100" w:beforeAutospacing="1" w:after="100" w:afterAutospacing="1" w:line="360" w:lineRule="auto"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7116636D" w14:textId="15F5345A" w:rsidR="003B6315" w:rsidRPr="008D0B99" w:rsidRDefault="63CFC869" w:rsidP="001A7B84">
      <w:pPr>
        <w:spacing w:before="100" w:beforeAutospacing="1" w:after="100" w:afterAutospacing="1" w:line="360" w:lineRule="auto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  <w:r w:rsidRPr="008D0B99">
        <w:rPr>
          <w:rFonts w:ascii="Arial" w:eastAsia="Segoe UI" w:hAnsi="Arial" w:cs="Arial"/>
          <w:color w:val="000000" w:themeColor="text1"/>
          <w:sz w:val="36"/>
          <w:szCs w:val="36"/>
          <w:lang w:val="en-GB"/>
        </w:rPr>
        <w:t>All Trustees are advised to read the following documents on the role and responsibilities of a Trustee:</w:t>
      </w:r>
    </w:p>
    <w:p w14:paraId="6CCCB71F" w14:textId="6F438114" w:rsidR="003B6315" w:rsidRPr="008D0B99" w:rsidRDefault="003B6315" w:rsidP="001A7B84">
      <w:pPr>
        <w:spacing w:before="100" w:beforeAutospacing="1" w:after="100" w:afterAutospacing="1" w:line="360" w:lineRule="auto"/>
        <w:ind w:left="2160" w:hanging="720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7FEA90D4" w14:textId="267A924D" w:rsidR="003B6315" w:rsidRPr="008D0B99" w:rsidRDefault="63CFC869" w:rsidP="001A7B8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The </w:t>
      </w:r>
      <w:hyperlink r:id="rId11" w:history="1">
        <w:r w:rsidRPr="008D0B99">
          <w:rPr>
            <w:rStyle w:val="Hyperlink"/>
            <w:rFonts w:ascii="Arial" w:eastAsia="Verdana" w:hAnsi="Arial" w:cs="Arial"/>
            <w:sz w:val="36"/>
            <w:szCs w:val="36"/>
            <w:u w:val="none"/>
            <w:lang w:val="en-GB"/>
          </w:rPr>
          <w:t xml:space="preserve">Charity Commission’s </w:t>
        </w:r>
        <w:r w:rsidRPr="008D0B99">
          <w:rPr>
            <w:rStyle w:val="Hyperlink"/>
            <w:rFonts w:ascii="Arial" w:eastAsia="Verdana" w:hAnsi="Arial" w:cs="Arial"/>
            <w:b/>
            <w:bCs/>
            <w:sz w:val="36"/>
            <w:szCs w:val="36"/>
            <w:u w:val="none"/>
            <w:lang w:val="en-GB"/>
          </w:rPr>
          <w:t>Essential Trustee</w:t>
        </w:r>
      </w:hyperlink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 provides an excellent overview of the responsibilities and duties of charity trustees. </w:t>
      </w:r>
    </w:p>
    <w:p w14:paraId="5978BDCE" w14:textId="469EFF2F" w:rsidR="003B6315" w:rsidRPr="008D0B99" w:rsidRDefault="63CFC869" w:rsidP="001A7B8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The </w:t>
      </w:r>
      <w:hyperlink r:id="rId12" w:history="1">
        <w:r w:rsidRPr="008D0B99">
          <w:rPr>
            <w:rStyle w:val="Hyperlink"/>
            <w:rFonts w:ascii="Arial" w:eastAsia="Verdana" w:hAnsi="Arial" w:cs="Arial"/>
            <w:b/>
            <w:bCs/>
            <w:sz w:val="36"/>
            <w:szCs w:val="36"/>
            <w:u w:val="none"/>
            <w:lang w:val="en-GB"/>
          </w:rPr>
          <w:t>Charity Governance Code</w:t>
        </w:r>
      </w:hyperlink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 sets out best practice and recommended principles for governance. </w:t>
      </w:r>
    </w:p>
    <w:p w14:paraId="442338AB" w14:textId="7C50C23D" w:rsidR="003B6315" w:rsidRPr="008D0B99" w:rsidRDefault="63CFC869" w:rsidP="001A7B8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lastRenderedPageBreak/>
        <w:t>The guidance document</w:t>
      </w:r>
      <w:hyperlink r:id="rId13" w:history="1">
        <w:r w:rsidRPr="008D0B99">
          <w:rPr>
            <w:rStyle w:val="Hyperlink"/>
            <w:rFonts w:ascii="Arial" w:eastAsia="Verdana" w:hAnsi="Arial" w:cs="Arial"/>
            <w:sz w:val="36"/>
            <w:szCs w:val="36"/>
            <w:u w:val="none"/>
            <w:lang w:val="en-GB"/>
          </w:rPr>
          <w:t xml:space="preserve">, </w:t>
        </w:r>
        <w:r w:rsidRPr="008D0B99">
          <w:rPr>
            <w:rStyle w:val="Hyperlink"/>
            <w:rFonts w:ascii="Arial" w:eastAsia="Verdana" w:hAnsi="Arial" w:cs="Arial"/>
            <w:b/>
            <w:bCs/>
            <w:sz w:val="36"/>
            <w:szCs w:val="36"/>
            <w:u w:val="none"/>
            <w:lang w:val="en-GB"/>
          </w:rPr>
          <w:t>Charity Governance, Finance and Resilience: 15 questions trustees should ask</w:t>
        </w:r>
      </w:hyperlink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 provides useful advice on the role of Trustees.</w:t>
      </w:r>
    </w:p>
    <w:p w14:paraId="30578731" w14:textId="0F16513F" w:rsidR="003B6315" w:rsidRPr="008D0B99" w:rsidRDefault="63CFC869" w:rsidP="001A7B8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Verdana" w:hAnsi="Arial" w:cs="Arial"/>
          <w:color w:val="000000" w:themeColor="text1"/>
          <w:sz w:val="36"/>
          <w:szCs w:val="36"/>
        </w:rPr>
      </w:pP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For comprehensive details of the roles, responsibilities and powers, Trustees should refer to the </w:t>
      </w:r>
      <w:hyperlink r:id="rId14">
        <w:r w:rsidRPr="008D0B99">
          <w:rPr>
            <w:rStyle w:val="Hyperlink"/>
            <w:rFonts w:ascii="Arial" w:eastAsia="Verdana" w:hAnsi="Arial" w:cs="Arial"/>
            <w:color w:val="0070C0"/>
            <w:sz w:val="36"/>
            <w:szCs w:val="36"/>
            <w:u w:val="none"/>
            <w:lang w:val="en-GB"/>
          </w:rPr>
          <w:t>Charities Act 2011</w:t>
        </w:r>
      </w:hyperlink>
      <w:r w:rsidRPr="008D0B99">
        <w:rPr>
          <w:rStyle w:val="Hyperlink"/>
          <w:rFonts w:ascii="Arial" w:eastAsia="Verdana" w:hAnsi="Arial" w:cs="Arial"/>
          <w:color w:val="000000" w:themeColor="text1"/>
          <w:sz w:val="36"/>
          <w:szCs w:val="36"/>
          <w:u w:val="none"/>
          <w:lang w:val="en-GB"/>
        </w:rPr>
        <w:t>,</w:t>
      </w:r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 the </w:t>
      </w:r>
      <w:hyperlink r:id="rId15">
        <w:r w:rsidRPr="008D0B99">
          <w:rPr>
            <w:rStyle w:val="Hyperlink"/>
            <w:rFonts w:ascii="Arial" w:eastAsia="Verdana" w:hAnsi="Arial" w:cs="Arial"/>
            <w:color w:val="0070C0"/>
            <w:sz w:val="36"/>
            <w:szCs w:val="36"/>
            <w:u w:val="none"/>
            <w:lang w:val="en-GB"/>
          </w:rPr>
          <w:t>Trustee Act 2000</w:t>
        </w:r>
      </w:hyperlink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 xml:space="preserve"> and the </w:t>
      </w:r>
      <w:hyperlink r:id="rId16">
        <w:r w:rsidRPr="008D0B99">
          <w:rPr>
            <w:rStyle w:val="Hyperlink"/>
            <w:rFonts w:ascii="Arial" w:eastAsia="Verdana" w:hAnsi="Arial" w:cs="Arial"/>
            <w:color w:val="0070C0"/>
            <w:sz w:val="36"/>
            <w:szCs w:val="36"/>
            <w:u w:val="none"/>
            <w:lang w:val="en-GB"/>
          </w:rPr>
          <w:t>Companies Act 2006</w:t>
        </w:r>
      </w:hyperlink>
      <w:r w:rsidRPr="008D0B99">
        <w:rPr>
          <w:rFonts w:ascii="Arial" w:eastAsia="Verdana" w:hAnsi="Arial" w:cs="Arial"/>
          <w:color w:val="000000" w:themeColor="text1"/>
          <w:sz w:val="36"/>
          <w:szCs w:val="36"/>
          <w:lang w:val="en-GB"/>
        </w:rPr>
        <w:t>.</w:t>
      </w:r>
    </w:p>
    <w:p w14:paraId="6723DBE0" w14:textId="17FB13A1" w:rsidR="003B6315" w:rsidRPr="008D0B99" w:rsidRDefault="003B6315" w:rsidP="001A7B84">
      <w:pPr>
        <w:spacing w:before="100" w:beforeAutospacing="1" w:after="100" w:afterAutospacing="1" w:line="360" w:lineRule="auto"/>
        <w:ind w:left="1134" w:hanging="283"/>
        <w:contextualSpacing/>
        <w:jc w:val="both"/>
        <w:rPr>
          <w:rFonts w:ascii="Arial" w:eastAsia="Segoe UI" w:hAnsi="Arial" w:cs="Arial"/>
          <w:color w:val="000000" w:themeColor="text1"/>
          <w:sz w:val="36"/>
          <w:szCs w:val="36"/>
        </w:rPr>
      </w:pPr>
    </w:p>
    <w:p w14:paraId="0D079AD1" w14:textId="77777777" w:rsidR="00C25A15" w:rsidRPr="008D0B99" w:rsidRDefault="00C25A15" w:rsidP="001A7B84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cy-GB"/>
        </w:rPr>
      </w:pPr>
    </w:p>
    <w:sectPr w:rsidR="00C25A15" w:rsidRPr="008D0B9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409D" w14:textId="77777777" w:rsidR="00C72678" w:rsidRDefault="00C72678" w:rsidP="00B44AE3">
      <w:pPr>
        <w:spacing w:after="0" w:line="240" w:lineRule="auto"/>
      </w:pPr>
      <w:r>
        <w:separator/>
      </w:r>
    </w:p>
  </w:endnote>
  <w:endnote w:type="continuationSeparator" w:id="0">
    <w:p w14:paraId="36D88022" w14:textId="77777777" w:rsidR="00C72678" w:rsidRDefault="00C72678" w:rsidP="00B4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E75F" w14:textId="77777777" w:rsidR="00C72678" w:rsidRDefault="00C72678" w:rsidP="00B44AE3">
      <w:pPr>
        <w:spacing w:after="0" w:line="240" w:lineRule="auto"/>
      </w:pPr>
      <w:r>
        <w:separator/>
      </w:r>
    </w:p>
  </w:footnote>
  <w:footnote w:type="continuationSeparator" w:id="0">
    <w:p w14:paraId="1333142B" w14:textId="77777777" w:rsidR="00C72678" w:rsidRDefault="00C72678" w:rsidP="00B4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C399" w14:textId="5A24017F" w:rsidR="00B44AE3" w:rsidRPr="001A7B84" w:rsidRDefault="00B44AE3" w:rsidP="001A7B84">
    <w:pPr>
      <w:pStyle w:val="Heading1"/>
      <w:rPr>
        <w:rFonts w:ascii="Arial" w:hAnsi="Arial" w:cs="Arial"/>
        <w:b/>
        <w:bCs/>
        <w:color w:val="auto"/>
        <w:lang w:val="en-GB"/>
      </w:rPr>
    </w:pPr>
    <w:r w:rsidRPr="001A7B84">
      <w:rPr>
        <w:rFonts w:ascii="Arial" w:hAnsi="Arial" w:cs="Arial"/>
        <w:b/>
        <w:bCs/>
        <w:color w:val="auto"/>
        <w:lang w:val="en-GB"/>
      </w:rPr>
      <w:t>Llenyddiaeth Cymru | Literature Wales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82A"/>
    <w:multiLevelType w:val="multilevel"/>
    <w:tmpl w:val="C00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91157"/>
    <w:multiLevelType w:val="multilevel"/>
    <w:tmpl w:val="F31A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B150E"/>
    <w:multiLevelType w:val="multilevel"/>
    <w:tmpl w:val="F690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F2DD0"/>
    <w:multiLevelType w:val="multilevel"/>
    <w:tmpl w:val="9DDE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8E1F4D"/>
    <w:multiLevelType w:val="multilevel"/>
    <w:tmpl w:val="F7E6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B7A13"/>
    <w:multiLevelType w:val="multilevel"/>
    <w:tmpl w:val="FDD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614850"/>
    <w:multiLevelType w:val="hybridMultilevel"/>
    <w:tmpl w:val="E548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4F20"/>
    <w:multiLevelType w:val="hybridMultilevel"/>
    <w:tmpl w:val="7BB2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C0F7F"/>
    <w:multiLevelType w:val="hybridMultilevel"/>
    <w:tmpl w:val="36B4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0A58"/>
    <w:multiLevelType w:val="multilevel"/>
    <w:tmpl w:val="ECFA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EA41B2"/>
    <w:multiLevelType w:val="multilevel"/>
    <w:tmpl w:val="32C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3007F7"/>
    <w:multiLevelType w:val="multilevel"/>
    <w:tmpl w:val="953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4D100D"/>
    <w:multiLevelType w:val="hybridMultilevel"/>
    <w:tmpl w:val="F8C4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165D4"/>
    <w:multiLevelType w:val="hybridMultilevel"/>
    <w:tmpl w:val="8A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A71EF"/>
    <w:multiLevelType w:val="multilevel"/>
    <w:tmpl w:val="7826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295434"/>
    <w:multiLevelType w:val="hybridMultilevel"/>
    <w:tmpl w:val="1248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5099E"/>
    <w:multiLevelType w:val="hybridMultilevel"/>
    <w:tmpl w:val="2C80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A6759"/>
    <w:multiLevelType w:val="multilevel"/>
    <w:tmpl w:val="2F8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A36B35"/>
    <w:multiLevelType w:val="multilevel"/>
    <w:tmpl w:val="20C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996C53"/>
    <w:multiLevelType w:val="hybridMultilevel"/>
    <w:tmpl w:val="F196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719E9"/>
    <w:multiLevelType w:val="multilevel"/>
    <w:tmpl w:val="84E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254D2E"/>
    <w:multiLevelType w:val="multilevel"/>
    <w:tmpl w:val="5F1C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85727">
    <w:abstractNumId w:val="13"/>
  </w:num>
  <w:num w:numId="2" w16cid:durableId="1152717556">
    <w:abstractNumId w:val="15"/>
  </w:num>
  <w:num w:numId="3" w16cid:durableId="60642338">
    <w:abstractNumId w:val="12"/>
  </w:num>
  <w:num w:numId="4" w16cid:durableId="751389421">
    <w:abstractNumId w:val="6"/>
  </w:num>
  <w:num w:numId="5" w16cid:durableId="37970114">
    <w:abstractNumId w:val="7"/>
  </w:num>
  <w:num w:numId="6" w16cid:durableId="519585739">
    <w:abstractNumId w:val="10"/>
  </w:num>
  <w:num w:numId="7" w16cid:durableId="936061181">
    <w:abstractNumId w:val="18"/>
  </w:num>
  <w:num w:numId="8" w16cid:durableId="865412732">
    <w:abstractNumId w:val="14"/>
  </w:num>
  <w:num w:numId="9" w16cid:durableId="1084032624">
    <w:abstractNumId w:val="3"/>
  </w:num>
  <w:num w:numId="10" w16cid:durableId="1930386171">
    <w:abstractNumId w:val="9"/>
  </w:num>
  <w:num w:numId="11" w16cid:durableId="1308437494">
    <w:abstractNumId w:val="1"/>
  </w:num>
  <w:num w:numId="12" w16cid:durableId="1835534406">
    <w:abstractNumId w:val="5"/>
  </w:num>
  <w:num w:numId="13" w16cid:durableId="432173188">
    <w:abstractNumId w:val="17"/>
  </w:num>
  <w:num w:numId="14" w16cid:durableId="766123533">
    <w:abstractNumId w:val="20"/>
  </w:num>
  <w:num w:numId="15" w16cid:durableId="1997877988">
    <w:abstractNumId w:val="0"/>
  </w:num>
  <w:num w:numId="16" w16cid:durableId="1144464652">
    <w:abstractNumId w:val="2"/>
  </w:num>
  <w:num w:numId="17" w16cid:durableId="870459574">
    <w:abstractNumId w:val="4"/>
  </w:num>
  <w:num w:numId="18" w16cid:durableId="1588608581">
    <w:abstractNumId w:val="11"/>
  </w:num>
  <w:num w:numId="19" w16cid:durableId="1331104870">
    <w:abstractNumId w:val="21"/>
  </w:num>
  <w:num w:numId="20" w16cid:durableId="134035500">
    <w:abstractNumId w:val="8"/>
  </w:num>
  <w:num w:numId="21" w16cid:durableId="1370453539">
    <w:abstractNumId w:val="19"/>
  </w:num>
  <w:num w:numId="22" w16cid:durableId="125259221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D00B5"/>
    <w:rsid w:val="00035F18"/>
    <w:rsid w:val="001A7B84"/>
    <w:rsid w:val="001B0892"/>
    <w:rsid w:val="002A3E6C"/>
    <w:rsid w:val="00330F9C"/>
    <w:rsid w:val="003B6315"/>
    <w:rsid w:val="003D340A"/>
    <w:rsid w:val="004319E1"/>
    <w:rsid w:val="004605FB"/>
    <w:rsid w:val="00516A47"/>
    <w:rsid w:val="00533FC7"/>
    <w:rsid w:val="0056756E"/>
    <w:rsid w:val="006007EE"/>
    <w:rsid w:val="00603AD0"/>
    <w:rsid w:val="00633C1A"/>
    <w:rsid w:val="00715789"/>
    <w:rsid w:val="00797438"/>
    <w:rsid w:val="007E1B27"/>
    <w:rsid w:val="00865D2D"/>
    <w:rsid w:val="008B41C4"/>
    <w:rsid w:val="008D00DB"/>
    <w:rsid w:val="008D0B99"/>
    <w:rsid w:val="008E046B"/>
    <w:rsid w:val="009D144F"/>
    <w:rsid w:val="009F35C8"/>
    <w:rsid w:val="00A113DA"/>
    <w:rsid w:val="00A9075E"/>
    <w:rsid w:val="00AF0236"/>
    <w:rsid w:val="00B44AE3"/>
    <w:rsid w:val="00B4798E"/>
    <w:rsid w:val="00B81EBB"/>
    <w:rsid w:val="00BC3E42"/>
    <w:rsid w:val="00BF1781"/>
    <w:rsid w:val="00C25A15"/>
    <w:rsid w:val="00C6784D"/>
    <w:rsid w:val="00C72678"/>
    <w:rsid w:val="00CD77D7"/>
    <w:rsid w:val="00CE6B02"/>
    <w:rsid w:val="00D40578"/>
    <w:rsid w:val="00DF5FF3"/>
    <w:rsid w:val="00E04D04"/>
    <w:rsid w:val="00F2278B"/>
    <w:rsid w:val="00F231D4"/>
    <w:rsid w:val="00F246ED"/>
    <w:rsid w:val="00F85C79"/>
    <w:rsid w:val="00FA3099"/>
    <w:rsid w:val="00FC5E78"/>
    <w:rsid w:val="0228463B"/>
    <w:rsid w:val="3EB620EB"/>
    <w:rsid w:val="63CFC869"/>
    <w:rsid w:val="6C3D00B5"/>
    <w:rsid w:val="7C78F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00B5"/>
  <w15:chartTrackingRefBased/>
  <w15:docId w15:val="{9AE2E265-9208-454C-83A6-2ADEFDB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C78F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C78F388"/>
    <w:rPr>
      <w:color w:val="46788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40578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319E1"/>
    <w:pPr>
      <w:tabs>
        <w:tab w:val="right" w:leader="dot" w:pos="9350"/>
      </w:tabs>
      <w:spacing w:after="100"/>
    </w:pPr>
    <w:rPr>
      <w:rFonts w:ascii="Faricy New Lt" w:eastAsia="Verdana" w:hAnsi="Faricy New Lt" w:cs="Verdana"/>
      <w:noProof/>
      <w:color w:val="000000" w:themeColor="text1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231D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B44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E3"/>
  </w:style>
  <w:style w:type="paragraph" w:styleId="Footer">
    <w:name w:val="footer"/>
    <w:basedOn w:val="Normal"/>
    <w:link w:val="FooterChar"/>
    <w:uiPriority w:val="99"/>
    <w:unhideWhenUsed/>
    <w:rsid w:val="00B44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E3"/>
  </w:style>
  <w:style w:type="character" w:styleId="UnresolvedMention">
    <w:name w:val="Unresolved Mention"/>
    <w:basedOn w:val="DefaultParagraphFont"/>
    <w:uiPriority w:val="99"/>
    <w:semiHidden/>
    <w:unhideWhenUsed/>
    <w:rsid w:val="0056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charity-trustee-meetings-15-questions-you-should-ask/34955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aritygovernancecode.org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pga/2006/46/cont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617828/CC3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gislation.gov.uk/ukpga/2000/29/contents" TargetMode="External"/><Relationship Id="rId10" Type="http://schemas.openxmlformats.org/officeDocument/2006/relationships/hyperlink" Target="https://assets.publishing.service.gov.uk/government/uploads/system/uploads/attachment_data/file/842041/CC3_may18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.uk/ukpga/2011/2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fa802f477a583325d16561629ad03e06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cd1e36d3502fc45c1d10592f3bb1ab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1315c-2809-4c3d-92b4-1c4ae24d6432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65DA4-6B18-48D4-AECD-B2F9FC96D92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56F79A62-089D-4205-BA38-39C93C1A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8BF04-08E6-4B47-AB27-9DE50AD4E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Links>
    <vt:vector size="84" baseType="variant">
      <vt:variant>
        <vt:i4>4587596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http://www.legislation.gov.uk/ukpga/2006/46/contents</vt:lpwstr>
      </vt:variant>
      <vt:variant>
        <vt:lpwstr/>
      </vt:variant>
      <vt:variant>
        <vt:i4>4587587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http://www.legislation.gov.uk/ukpga/2000/29/contents</vt:lpwstr>
      </vt:variant>
      <vt:variant>
        <vt:lpwstr/>
      </vt:variant>
      <vt:variant>
        <vt:i4>4653134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http://www.legislation.gov.uk/ukpga/2011/25/contents</vt:lpwstr>
      </vt:variant>
      <vt:variant>
        <vt:lpwstr/>
      </vt:variant>
      <vt:variant>
        <vt:i4>8192032</vt:i4>
      </vt:variant>
      <vt:variant>
        <vt:i4>54</vt:i4>
      </vt:variant>
      <vt:variant>
        <vt:i4>0</vt:i4>
      </vt:variant>
      <vt:variant>
        <vt:i4>5</vt:i4>
      </vt:variant>
      <vt:variant>
        <vt:lpwstr>https://www.gov.uk/government/publications/charity-trustee-meetings-15-questions-you-should-ask</vt:lpwstr>
      </vt:variant>
      <vt:variant>
        <vt:lpwstr/>
      </vt:variant>
      <vt:variant>
        <vt:i4>6094938</vt:i4>
      </vt:variant>
      <vt:variant>
        <vt:i4>51</vt:i4>
      </vt:variant>
      <vt:variant>
        <vt:i4>0</vt:i4>
      </vt:variant>
      <vt:variant>
        <vt:i4>5</vt:i4>
      </vt:variant>
      <vt:variant>
        <vt:lpwstr>https://www.charitygovernancecode.org/en</vt:lpwstr>
      </vt:variant>
      <vt:variant>
        <vt:lpwstr/>
      </vt:variant>
      <vt:variant>
        <vt:i4>5963808</vt:i4>
      </vt:variant>
      <vt:variant>
        <vt:i4>48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https://assets.publishing.service.gov.uk/government/uploads/system/uploads/attachment_data/file/617828/CC3.pdf</vt:lpwstr>
      </vt:variant>
      <vt:variant>
        <vt:lpwstr/>
      </vt:variant>
      <vt:variant>
        <vt:i4>7536674</vt:i4>
      </vt:variant>
      <vt:variant>
        <vt:i4>45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https://assets.publishing.service.gov.uk/government/uploads/system/uploads/attachment_data/file/842041/CC3_may18.pdf</vt:lpwstr>
      </vt:variant>
      <vt:variant>
        <vt:lpwstr/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_Toc188540392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_Toc188540391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_Toc188540390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_Toc188540389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_Toc188540388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_Toc188540387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_Toc188540386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Lewin</dc:creator>
  <cp:keywords/>
  <dc:description/>
  <cp:lastModifiedBy>Alys Lewin</cp:lastModifiedBy>
  <cp:revision>41</cp:revision>
  <dcterms:created xsi:type="dcterms:W3CDTF">2025-01-23T15:29:00Z</dcterms:created>
  <dcterms:modified xsi:type="dcterms:W3CDTF">2025-03-07T12:20:00Z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